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349F" w14:textId="75AE69FC" w:rsidR="0025617C" w:rsidRPr="003B626B" w:rsidRDefault="003B626B" w:rsidP="003B626B">
      <w:pPr>
        <w:jc w:val="center"/>
        <w:rPr>
          <w:rFonts w:ascii="Inter Light" w:hAnsi="Inter Light"/>
          <w:b/>
          <w:bCs/>
          <w:color w:val="FF5515"/>
          <w:lang w:val="es-SV"/>
        </w:rPr>
      </w:pPr>
      <w:r w:rsidRPr="003B626B">
        <w:rPr>
          <w:rFonts w:ascii="Inter Light" w:hAnsi="Inter Light"/>
          <w:b/>
          <w:bCs/>
          <w:color w:val="FF5515"/>
          <w:lang w:val="es-SV"/>
        </w:rPr>
        <w:t>Índice Futuros con Hambre – Mensajes Clave y Enlaces</w:t>
      </w:r>
    </w:p>
    <w:p w14:paraId="33BEEDFA" w14:textId="77777777" w:rsidR="003B626B" w:rsidRPr="003B626B" w:rsidRDefault="003B626B" w:rsidP="003B626B">
      <w:pPr>
        <w:jc w:val="center"/>
        <w:rPr>
          <w:rFonts w:ascii="Inter Light" w:hAnsi="Inter Light"/>
          <w:lang w:val="es-SV"/>
        </w:rPr>
      </w:pPr>
    </w:p>
    <w:p w14:paraId="5D10D784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Contexto</w:t>
      </w:r>
      <w:proofErr w:type="spellEnd"/>
    </w:p>
    <w:p w14:paraId="6A28D25F" w14:textId="77777777" w:rsidR="003B626B" w:rsidRPr="003B626B" w:rsidRDefault="003B626B" w:rsidP="003B626B">
      <w:pPr>
        <w:numPr>
          <w:ilvl w:val="0"/>
          <w:numId w:val="1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2024 fue el año más caluroso jamás registrado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, con temperaturas globales que superaron los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1.5</w:t>
      </w:r>
      <w:r w:rsidRPr="003B626B">
        <w:rPr>
          <w:rFonts w:ascii="Inter Light" w:hAnsi="Inter Light" w:cs="Arial"/>
          <w:b/>
          <w:bCs/>
          <w:sz w:val="22"/>
          <w:szCs w:val="22"/>
          <w:lang w:val="es-SV"/>
        </w:rPr>
        <w:t> </w:t>
      </w:r>
      <w:r w:rsidRPr="003B626B">
        <w:rPr>
          <w:rFonts w:ascii="Inter Light" w:hAnsi="Inter Light" w:cs="Aptos"/>
          <w:b/>
          <w:bCs/>
          <w:sz w:val="22"/>
          <w:szCs w:val="22"/>
          <w:lang w:val="es-SV"/>
        </w:rPr>
        <w:t>°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C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respecto a los niveles </w:t>
      </w:r>
      <w:proofErr w:type="gramStart"/>
      <w:r w:rsidRPr="003B626B">
        <w:rPr>
          <w:rFonts w:ascii="Inter Light" w:hAnsi="Inter Light"/>
          <w:sz w:val="22"/>
          <w:szCs w:val="22"/>
          <w:lang w:val="es-SV"/>
        </w:rPr>
        <w:t>preindustriales.¹</w:t>
      </w:r>
      <w:proofErr w:type="gramEnd"/>
    </w:p>
    <w:p w14:paraId="3B1B642C" w14:textId="77777777" w:rsidR="003B626B" w:rsidRPr="003B626B" w:rsidRDefault="003B626B" w:rsidP="003B626B">
      <w:pPr>
        <w:numPr>
          <w:ilvl w:val="0"/>
          <w:numId w:val="1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Mil millones de niños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ya están expuestos a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riesgos climáticos extremos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como contaminación del aire, escasez de agua, estrés térmico y </w:t>
      </w:r>
      <w:proofErr w:type="gramStart"/>
      <w:r w:rsidRPr="003B626B">
        <w:rPr>
          <w:rFonts w:ascii="Inter Light" w:hAnsi="Inter Light"/>
          <w:sz w:val="22"/>
          <w:szCs w:val="22"/>
          <w:lang w:val="es-SV"/>
        </w:rPr>
        <w:t>enfermedades.²</w:t>
      </w:r>
      <w:proofErr w:type="gramEnd"/>
    </w:p>
    <w:p w14:paraId="24DEC7C6" w14:textId="77777777" w:rsidR="003B626B" w:rsidRPr="003B626B" w:rsidRDefault="003B626B" w:rsidP="003B626B">
      <w:pPr>
        <w:numPr>
          <w:ilvl w:val="0"/>
          <w:numId w:val="1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El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hambre y la malnutrición podrían aumentar un 20</w:t>
      </w:r>
      <w:r w:rsidRPr="003B626B">
        <w:rPr>
          <w:rFonts w:ascii="Inter Light" w:hAnsi="Inter Light" w:cs="Arial"/>
          <w:b/>
          <w:bCs/>
          <w:sz w:val="22"/>
          <w:szCs w:val="22"/>
          <w:lang w:val="es-SV"/>
        </w:rPr>
        <w:t> 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% para 2050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debido al cambio </w:t>
      </w:r>
      <w:proofErr w:type="gramStart"/>
      <w:r w:rsidRPr="003B626B">
        <w:rPr>
          <w:rFonts w:ascii="Inter Light" w:hAnsi="Inter Light"/>
          <w:sz w:val="22"/>
          <w:szCs w:val="22"/>
          <w:lang w:val="es-SV"/>
        </w:rPr>
        <w:t>climático.³</w:t>
      </w:r>
      <w:proofErr w:type="gramEnd"/>
    </w:p>
    <w:p w14:paraId="11A2BDF7" w14:textId="02AAB045" w:rsidR="003B626B" w:rsidRPr="00222080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</w:p>
    <w:p w14:paraId="2B5E67B3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Hallazgos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de World Vision</w:t>
      </w:r>
    </w:p>
    <w:p w14:paraId="5FBD15FE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Hambre</w:t>
      </w:r>
      <w:proofErr w:type="spellEnd"/>
    </w:p>
    <w:p w14:paraId="7401948D" w14:textId="77777777" w:rsidR="003B626B" w:rsidRPr="003B626B" w:rsidRDefault="003B626B" w:rsidP="003B626B">
      <w:pPr>
        <w:numPr>
          <w:ilvl w:val="0"/>
          <w:numId w:val="2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El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hambre infantil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solo se menciona en el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18</w:t>
      </w:r>
      <w:r w:rsidRPr="003B626B">
        <w:rPr>
          <w:rFonts w:ascii="Inter Light" w:hAnsi="Inter Light" w:cs="Arial"/>
          <w:b/>
          <w:bCs/>
          <w:sz w:val="22"/>
          <w:szCs w:val="22"/>
          <w:lang w:val="es-SV"/>
        </w:rPr>
        <w:t> 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%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de las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y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NAPs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; la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malnutrición infantil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, en apenas un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11</w:t>
      </w:r>
      <w:r w:rsidRPr="003B626B">
        <w:rPr>
          <w:rFonts w:ascii="Inter Light" w:hAnsi="Inter Light" w:cs="Arial"/>
          <w:b/>
          <w:bCs/>
          <w:sz w:val="22"/>
          <w:szCs w:val="22"/>
          <w:lang w:val="es-SV"/>
        </w:rPr>
        <w:t> 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%</w:t>
      </w:r>
      <w:r w:rsidRPr="003B626B">
        <w:rPr>
          <w:rFonts w:ascii="Inter Light" w:hAnsi="Inter Light"/>
          <w:sz w:val="22"/>
          <w:szCs w:val="22"/>
          <w:lang w:val="es-SV"/>
        </w:rPr>
        <w:t>.</w:t>
      </w:r>
    </w:p>
    <w:p w14:paraId="7BACD8E9" w14:textId="77777777" w:rsidR="003B626B" w:rsidRPr="003B626B" w:rsidRDefault="003B626B" w:rsidP="003B626B">
      <w:pPr>
        <w:numPr>
          <w:ilvl w:val="0"/>
          <w:numId w:val="2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67 países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(el 80</w:t>
      </w:r>
      <w:r w:rsidRPr="003B626B">
        <w:rPr>
          <w:rFonts w:ascii="Inter Light" w:hAnsi="Inter Light" w:cs="Arial"/>
          <w:sz w:val="22"/>
          <w:szCs w:val="22"/>
          <w:lang w:val="es-SV"/>
        </w:rPr>
        <w:t> 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% de los analizados)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no abordan adecuadamente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el hambre y la malnutrición infantil ni adulta en sus planes climáticos.</w:t>
      </w:r>
    </w:p>
    <w:p w14:paraId="310A4DDE" w14:textId="77777777" w:rsidR="003B626B" w:rsidRPr="003B626B" w:rsidRDefault="003B626B" w:rsidP="003B626B">
      <w:pPr>
        <w:numPr>
          <w:ilvl w:val="0"/>
          <w:numId w:val="2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Los países con altos niveles de inseguridad alimentaria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son más propensos a incluir estos temas en sus estrategias climáticas.</w:t>
      </w:r>
    </w:p>
    <w:p w14:paraId="735A14CA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Enfoque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en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la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niñez</w:t>
      </w:r>
      <w:proofErr w:type="spellEnd"/>
    </w:p>
    <w:p w14:paraId="61DC6CBC" w14:textId="77777777" w:rsidR="003B626B" w:rsidRPr="003B626B" w:rsidRDefault="003B626B" w:rsidP="003B626B">
      <w:pPr>
        <w:numPr>
          <w:ilvl w:val="0"/>
          <w:numId w:val="3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Aunque el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Acuerdo de París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reconoce a los niños como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agentes de cambio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, solo el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58</w:t>
      </w:r>
      <w:r w:rsidRPr="003B626B">
        <w:rPr>
          <w:rFonts w:ascii="Inter Light" w:hAnsi="Inter Light" w:cs="Arial"/>
          <w:b/>
          <w:bCs/>
          <w:sz w:val="22"/>
          <w:szCs w:val="22"/>
          <w:lang w:val="es-SV"/>
        </w:rPr>
        <w:t> 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%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de las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(49 en total) mencionan cómo participaron en el diseño o implementación de dichos planes.</w:t>
      </w:r>
    </w:p>
    <w:p w14:paraId="6044631A" w14:textId="77777777" w:rsidR="003B626B" w:rsidRPr="003B626B" w:rsidRDefault="003B626B" w:rsidP="003B626B">
      <w:pPr>
        <w:numPr>
          <w:ilvl w:val="0"/>
          <w:numId w:val="3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Solo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dos países (Chad y Camboya)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han asumido un compromiso completo con la participación infantil.</w:t>
      </w:r>
    </w:p>
    <w:p w14:paraId="3A9AD17C" w14:textId="693905B4" w:rsidR="003B626B" w:rsidRPr="00EB3952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</w:p>
    <w:p w14:paraId="6063513F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Llamado a la acción</w:t>
      </w:r>
    </w:p>
    <w:p w14:paraId="5D30B780" w14:textId="77777777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La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Conferencia de las Naciones Unidas sobre el Cambio Climático (COP30)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en Brasil representa una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oportunidad clave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para situar el hambre y la malnutrición infantil como prioridades urgentes dentro de la agenda climática global.</w:t>
      </w:r>
    </w:p>
    <w:p w14:paraId="30FC8CA2" w14:textId="77777777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Los gobiernos deben aprovechar este momento para</w:t>
      </w:r>
      <w:r w:rsidRPr="003B626B">
        <w:rPr>
          <w:rFonts w:ascii="Inter Light" w:hAnsi="Inter Light"/>
          <w:sz w:val="22"/>
          <w:szCs w:val="22"/>
          <w:lang w:val="es-SV"/>
        </w:rPr>
        <w:t>:</w:t>
      </w:r>
    </w:p>
    <w:p w14:paraId="63ABE23D" w14:textId="77777777" w:rsidR="003B626B" w:rsidRPr="003B626B" w:rsidRDefault="003B626B" w:rsidP="003B626B">
      <w:pPr>
        <w:numPr>
          <w:ilvl w:val="0"/>
          <w:numId w:val="4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Incluir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compromisos concretos y presupuestados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en sus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y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NAPs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actualizados.</w:t>
      </w:r>
    </w:p>
    <w:p w14:paraId="541331A0" w14:textId="77777777" w:rsidR="003B626B" w:rsidRPr="003B626B" w:rsidRDefault="003B626B" w:rsidP="003B626B">
      <w:pPr>
        <w:numPr>
          <w:ilvl w:val="0"/>
          <w:numId w:val="4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lastRenderedPageBreak/>
        <w:t xml:space="preserve">Impulsar políticas climáticas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ambiciosas, equitativas y sensibles a la niñez</w:t>
      </w:r>
      <w:r w:rsidRPr="003B626B">
        <w:rPr>
          <w:rFonts w:ascii="Inter Light" w:hAnsi="Inter Light"/>
          <w:sz w:val="22"/>
          <w:szCs w:val="22"/>
          <w:lang w:val="es-SV"/>
        </w:rPr>
        <w:t>.</w:t>
      </w:r>
    </w:p>
    <w:p w14:paraId="7F639D70" w14:textId="4B9CC4E6" w:rsidR="003B626B" w:rsidRPr="00EB3952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</w:p>
    <w:p w14:paraId="2B9BDB7B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Notas</w:t>
      </w:r>
    </w:p>
    <w:p w14:paraId="153FD906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 xml:space="preserve">¿Qué son las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 xml:space="preserve"> y los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NAPs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>?</w:t>
      </w:r>
    </w:p>
    <w:p w14:paraId="4D757EC4" w14:textId="77777777" w:rsidR="003B626B" w:rsidRPr="003B626B" w:rsidRDefault="003B626B" w:rsidP="003B626B">
      <w:pPr>
        <w:numPr>
          <w:ilvl w:val="0"/>
          <w:numId w:val="5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Las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Contribuciones Determinadas a Nivel Nacional (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>)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establecen los compromisos de cada país para reducir las emisiones de gases de efecto invernadero bajo el Acuerdo de París.</w:t>
      </w:r>
    </w:p>
    <w:p w14:paraId="2F8CF8E6" w14:textId="77777777" w:rsidR="003B626B" w:rsidRPr="003B626B" w:rsidRDefault="003B626B" w:rsidP="003B626B">
      <w:pPr>
        <w:numPr>
          <w:ilvl w:val="0"/>
          <w:numId w:val="5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Los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Planes Nacionales de Adaptación (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NAPs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>)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describen cómo los países se adaptarán a los impactos del cambio climático y fortalecerán su resiliencia.</w:t>
      </w:r>
    </w:p>
    <w:p w14:paraId="4E356546" w14:textId="77777777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sz w:val="22"/>
          <w:szCs w:val="22"/>
          <w:lang w:val="es-SV"/>
        </w:rPr>
        <w:t xml:space="preserve">El análisis abarcó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84 planes climáticos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(83 países más la Unión Europea).</w:t>
      </w:r>
      <w:r w:rsidRPr="003B626B">
        <w:rPr>
          <w:rFonts w:ascii="Inter Light" w:hAnsi="Inter Light"/>
          <w:sz w:val="22"/>
          <w:szCs w:val="22"/>
          <w:lang w:val="es-SV"/>
        </w:rPr>
        <w:br/>
        <w:t>Se realizó una búsqueda por palabras clave en versiones en inglés o traducidas automáticamente.</w:t>
      </w:r>
      <w:r w:rsidRPr="003B626B">
        <w:rPr>
          <w:rFonts w:ascii="Inter Light" w:hAnsi="Inter Light"/>
          <w:sz w:val="22"/>
          <w:szCs w:val="22"/>
          <w:lang w:val="es-SV"/>
        </w:rPr>
        <w:br/>
        <w:t xml:space="preserve">Las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NDCs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y </w:t>
      </w:r>
      <w:proofErr w:type="spellStart"/>
      <w:r w:rsidRPr="003B626B">
        <w:rPr>
          <w:rFonts w:ascii="Inter Light" w:hAnsi="Inter Light"/>
          <w:sz w:val="22"/>
          <w:szCs w:val="22"/>
          <w:lang w:val="es-SV"/>
        </w:rPr>
        <w:t>NAPs</w:t>
      </w:r>
      <w:proofErr w:type="spellEnd"/>
      <w:r w:rsidRPr="003B626B">
        <w:rPr>
          <w:rFonts w:ascii="Inter Light" w:hAnsi="Inter Light"/>
          <w:sz w:val="22"/>
          <w:szCs w:val="22"/>
          <w:lang w:val="es-SV"/>
        </w:rPr>
        <w:t xml:space="preserve"> presentadas después de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septiembre de 2025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</w:t>
      </w:r>
      <w:r w:rsidRPr="003B626B">
        <w:rPr>
          <w:rFonts w:ascii="Inter Light" w:hAnsi="Inter Light"/>
          <w:b/>
          <w:bCs/>
          <w:sz w:val="22"/>
          <w:szCs w:val="22"/>
          <w:lang w:val="es-SV"/>
        </w:rPr>
        <w:t>no están incluidas</w:t>
      </w:r>
      <w:r w:rsidRPr="003B626B">
        <w:rPr>
          <w:rFonts w:ascii="Inter Light" w:hAnsi="Inter Light"/>
          <w:sz w:val="22"/>
          <w:szCs w:val="22"/>
          <w:lang w:val="es-SV"/>
        </w:rPr>
        <w:t xml:space="preserve"> en el análisis. (Ver el mapa en el sitio web para más detalles).</w:t>
      </w:r>
    </w:p>
    <w:p w14:paraId="717B0079" w14:textId="583A9BB9" w:rsidR="003B626B" w:rsidRPr="00EB3952" w:rsidRDefault="003B626B" w:rsidP="003B626B">
      <w:pPr>
        <w:jc w:val="both"/>
        <w:rPr>
          <w:rFonts w:ascii="Inter Light" w:hAnsi="Inter Light"/>
          <w:sz w:val="22"/>
          <w:szCs w:val="22"/>
          <w:lang w:val="es-SV"/>
        </w:rPr>
      </w:pPr>
    </w:p>
    <w:p w14:paraId="16CE1E31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r w:rsidRPr="003B626B">
        <w:rPr>
          <w:rFonts w:ascii="Inter Light" w:hAnsi="Inter Light"/>
          <w:b/>
          <w:bCs/>
          <w:sz w:val="22"/>
          <w:szCs w:val="22"/>
        </w:rPr>
        <w:t>Enlaces clave</w:t>
      </w:r>
    </w:p>
    <w:p w14:paraId="2D951D98" w14:textId="77777777" w:rsidR="003B626B" w:rsidRDefault="003B626B" w:rsidP="003B626B">
      <w:pPr>
        <w:numPr>
          <w:ilvl w:val="0"/>
          <w:numId w:val="6"/>
        </w:numPr>
        <w:jc w:val="both"/>
        <w:rPr>
          <w:rFonts w:ascii="Inter Light" w:hAnsi="Inter Light"/>
          <w:sz w:val="22"/>
          <w:szCs w:val="22"/>
        </w:rPr>
      </w:pPr>
      <w:r w:rsidRPr="003B626B">
        <w:rPr>
          <w:rFonts w:ascii="Inter Light" w:hAnsi="Inter Light"/>
          <w:b/>
          <w:bCs/>
          <w:sz w:val="22"/>
          <w:szCs w:val="22"/>
        </w:rPr>
        <w:t xml:space="preserve">Data story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en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wvi.org</w:t>
      </w:r>
      <w:r w:rsidRPr="003B626B">
        <w:rPr>
          <w:rFonts w:ascii="Inter Light" w:hAnsi="Inter Light"/>
          <w:sz w:val="22"/>
          <w:szCs w:val="22"/>
        </w:rPr>
        <w:t>:</w:t>
      </w:r>
    </w:p>
    <w:p w14:paraId="7C68F791" w14:textId="4C9D1AFF" w:rsidR="003B626B" w:rsidRPr="003B626B" w:rsidRDefault="003B626B" w:rsidP="003B626B">
      <w:pPr>
        <w:ind w:left="720"/>
        <w:jc w:val="both"/>
        <w:rPr>
          <w:rFonts w:ascii="Inter Light" w:hAnsi="Inter Light"/>
          <w:sz w:val="22"/>
          <w:szCs w:val="22"/>
        </w:rPr>
      </w:pPr>
      <w:hyperlink r:id="rId5" w:tgtFrame="_new" w:history="1">
        <w:r w:rsidRPr="003B626B">
          <w:rPr>
            <w:rStyle w:val="Hyperlink"/>
            <w:rFonts w:ascii="Inter Light" w:hAnsi="Inter Light"/>
            <w:sz w:val="22"/>
            <w:szCs w:val="22"/>
          </w:rPr>
          <w:t>www.wvi.org/enough/report/hungry-futures-index</w:t>
        </w:r>
      </w:hyperlink>
    </w:p>
    <w:p w14:paraId="1C2F81A1" w14:textId="77777777" w:rsidR="003B626B" w:rsidRDefault="003B626B" w:rsidP="003B626B">
      <w:pPr>
        <w:numPr>
          <w:ilvl w:val="0"/>
          <w:numId w:val="6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Metodología completa</w:t>
      </w:r>
      <w:r w:rsidRPr="003B626B">
        <w:rPr>
          <w:rFonts w:ascii="Inter Light" w:hAnsi="Inter Light"/>
          <w:sz w:val="22"/>
          <w:szCs w:val="22"/>
          <w:lang w:val="es-SV"/>
        </w:rPr>
        <w:t>:</w:t>
      </w:r>
    </w:p>
    <w:p w14:paraId="61EE779A" w14:textId="658CCD23" w:rsidR="003B626B" w:rsidRPr="003B626B" w:rsidRDefault="003B626B" w:rsidP="003B626B">
      <w:pPr>
        <w:ind w:left="720"/>
        <w:jc w:val="both"/>
        <w:rPr>
          <w:rFonts w:ascii="Inter Light" w:hAnsi="Inter Light"/>
          <w:sz w:val="22"/>
          <w:szCs w:val="22"/>
          <w:lang w:val="es-SV"/>
        </w:rPr>
      </w:pPr>
      <w:r>
        <w:fldChar w:fldCharType="begin"/>
      </w:r>
      <w:r w:rsidRPr="00E57ACB">
        <w:rPr>
          <w:lang w:val="es-SV"/>
        </w:rPr>
        <w:instrText>HYPERLINK "https://www.wvi.org/publications/report/environmental-sustainability-and-climate-action/hungry-future-index" \t "_new"</w:instrText>
      </w:r>
      <w:r>
        <w:fldChar w:fldCharType="separate"/>
      </w:r>
      <w:r w:rsidRPr="003B626B">
        <w:rPr>
          <w:rStyle w:val="Hyperlink"/>
          <w:rFonts w:ascii="Inter Light" w:hAnsi="Inter Light"/>
          <w:sz w:val="22"/>
          <w:szCs w:val="22"/>
          <w:lang w:val="es-SV"/>
        </w:rPr>
        <w:t>https://www.wvi.org/publications/report/environmental-sustainability-and-climate-action/hungry-future-index</w:t>
      </w:r>
      <w:r>
        <w:fldChar w:fldCharType="end"/>
      </w:r>
    </w:p>
    <w:p w14:paraId="42A660B2" w14:textId="77777777" w:rsidR="003B626B" w:rsidRDefault="003B626B" w:rsidP="003B626B">
      <w:pPr>
        <w:numPr>
          <w:ilvl w:val="0"/>
          <w:numId w:val="6"/>
        </w:numPr>
        <w:jc w:val="both"/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Resumen de políticas (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Policy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 xml:space="preserve">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  <w:lang w:val="es-SV"/>
        </w:rPr>
        <w:t>Brief</w:t>
      </w:r>
      <w:proofErr w:type="spellEnd"/>
      <w:r w:rsidRPr="003B626B">
        <w:rPr>
          <w:rFonts w:ascii="Inter Light" w:hAnsi="Inter Light"/>
          <w:b/>
          <w:bCs/>
          <w:sz w:val="22"/>
          <w:szCs w:val="22"/>
          <w:lang w:val="es-SV"/>
        </w:rPr>
        <w:t>)</w:t>
      </w:r>
      <w:r w:rsidRPr="003B626B">
        <w:rPr>
          <w:rFonts w:ascii="Inter Light" w:hAnsi="Inter Light"/>
          <w:sz w:val="22"/>
          <w:szCs w:val="22"/>
          <w:lang w:val="es-SV"/>
        </w:rPr>
        <w:t>:</w:t>
      </w:r>
    </w:p>
    <w:p w14:paraId="146F2797" w14:textId="03D874AB" w:rsidR="003B626B" w:rsidRPr="003B626B" w:rsidRDefault="003B626B" w:rsidP="003B626B">
      <w:pPr>
        <w:ind w:left="720"/>
        <w:jc w:val="both"/>
        <w:rPr>
          <w:rFonts w:ascii="Inter Light" w:hAnsi="Inter Light"/>
          <w:sz w:val="22"/>
          <w:szCs w:val="22"/>
          <w:lang w:val="es-SV"/>
        </w:rPr>
      </w:pPr>
      <w:r>
        <w:fldChar w:fldCharType="begin"/>
      </w:r>
      <w:r w:rsidRPr="00E57ACB">
        <w:rPr>
          <w:lang w:val="es-SV"/>
        </w:rPr>
        <w:instrText>HYPERLINK "https://www.wvi.org/publications/policy-paper/climate-crisis-hunger-crisis-filling-policy-gap" \t "_new"</w:instrText>
      </w:r>
      <w:r>
        <w:fldChar w:fldCharType="separate"/>
      </w:r>
      <w:r w:rsidRPr="003B626B">
        <w:rPr>
          <w:rStyle w:val="Hyperlink"/>
          <w:rFonts w:ascii="Inter Light" w:hAnsi="Inter Light"/>
          <w:sz w:val="22"/>
          <w:szCs w:val="22"/>
          <w:lang w:val="es-SV"/>
        </w:rPr>
        <w:t>https://www.wvi.org/publications/policy-paper/climate-crisis-hunger-crisis-filling-policy-gap</w:t>
      </w:r>
      <w:r>
        <w:fldChar w:fldCharType="end"/>
      </w:r>
    </w:p>
    <w:p w14:paraId="074E7AC4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Para incrustar los gráficos en tu sitio web (NO COMPARTIR EXTERNAMENTE):</w:t>
      </w:r>
    </w:p>
    <w:p w14:paraId="68C85970" w14:textId="77777777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  <w:proofErr w:type="spellStart"/>
      <w:r w:rsidRPr="003B626B">
        <w:rPr>
          <w:rFonts w:ascii="Inter Light" w:hAnsi="Inter Light"/>
          <w:sz w:val="22"/>
          <w:szCs w:val="22"/>
        </w:rPr>
        <w:t>Contactar</w:t>
      </w:r>
      <w:proofErr w:type="spellEnd"/>
      <w:r w:rsidRPr="003B626B">
        <w:rPr>
          <w:rFonts w:ascii="Inter Light" w:hAnsi="Inter Light"/>
          <w:sz w:val="22"/>
          <w:szCs w:val="22"/>
        </w:rPr>
        <w:t xml:space="preserve"> a </w:t>
      </w:r>
      <w:r w:rsidRPr="003B626B">
        <w:rPr>
          <w:rFonts w:ascii="Inter Light" w:hAnsi="Inter Light"/>
          <w:b/>
          <w:bCs/>
          <w:sz w:val="22"/>
          <w:szCs w:val="22"/>
        </w:rPr>
        <w:t>Kate Shaw</w:t>
      </w:r>
      <w:r w:rsidRPr="003B626B">
        <w:rPr>
          <w:rFonts w:ascii="Inter Light" w:hAnsi="Inter Light"/>
          <w:sz w:val="22"/>
          <w:szCs w:val="22"/>
        </w:rPr>
        <w:t>: kate_shaw@wvi.org</w:t>
      </w:r>
    </w:p>
    <w:p w14:paraId="691C0C48" w14:textId="22007C18" w:rsid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</w:p>
    <w:p w14:paraId="71263A71" w14:textId="77777777" w:rsid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</w:p>
    <w:p w14:paraId="3826FBC0" w14:textId="77777777" w:rsid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</w:p>
    <w:p w14:paraId="46650F74" w14:textId="77777777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</w:p>
    <w:p w14:paraId="741003E4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Visualizaciones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interactivas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(Flourish)</w:t>
      </w:r>
    </w:p>
    <w:p w14:paraId="25722496" w14:textId="77777777" w:rsidR="003B626B" w:rsidRPr="003B626B" w:rsidRDefault="003B626B" w:rsidP="003B626B">
      <w:pPr>
        <w:numPr>
          <w:ilvl w:val="0"/>
          <w:numId w:val="7"/>
        </w:numPr>
        <w:rPr>
          <w:rFonts w:ascii="Inter Light" w:hAnsi="Inter Light"/>
          <w:sz w:val="22"/>
          <w:szCs w:val="22"/>
        </w:rPr>
      </w:pPr>
      <w:r w:rsidRPr="003B626B">
        <w:rPr>
          <w:rFonts w:ascii="Inter Light" w:hAnsi="Inter Light"/>
          <w:b/>
          <w:bCs/>
          <w:sz w:val="22"/>
          <w:szCs w:val="22"/>
        </w:rPr>
        <w:lastRenderedPageBreak/>
        <w:t>Climate Hunger Scorecard</w:t>
      </w:r>
      <w:r w:rsidRPr="003B626B">
        <w:rPr>
          <w:rFonts w:ascii="Inter Light" w:hAnsi="Inter Light"/>
          <w:sz w:val="22"/>
          <w:szCs w:val="22"/>
        </w:rPr>
        <w:br/>
      </w:r>
      <w:hyperlink r:id="rId6" w:tgtFrame="_new" w:history="1">
        <w:r w:rsidRPr="003B626B">
          <w:rPr>
            <w:rStyle w:val="Hyperlink"/>
            <w:rFonts w:ascii="Inter Light" w:hAnsi="Inter Light"/>
            <w:sz w:val="22"/>
            <w:szCs w:val="22"/>
          </w:rPr>
          <w:t>https://public.flourish.studio/visualisation/25782451/</w:t>
        </w:r>
      </w:hyperlink>
    </w:p>
    <w:p w14:paraId="26F2518E" w14:textId="77777777" w:rsidR="003B626B" w:rsidRPr="003B626B" w:rsidRDefault="003B626B" w:rsidP="003B626B">
      <w:pPr>
        <w:numPr>
          <w:ilvl w:val="0"/>
          <w:numId w:val="7"/>
        </w:numPr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Inseguridad alimentaria vs calificación</w:t>
      </w:r>
      <w:r w:rsidRPr="003B626B">
        <w:rPr>
          <w:rFonts w:ascii="Inter Light" w:hAnsi="Inter Light"/>
          <w:sz w:val="22"/>
          <w:szCs w:val="22"/>
          <w:lang w:val="es-SV"/>
        </w:rPr>
        <w:br/>
      </w:r>
      <w:r>
        <w:fldChar w:fldCharType="begin"/>
      </w:r>
      <w:r w:rsidRPr="00E57ACB">
        <w:rPr>
          <w:lang w:val="es-SV"/>
        </w:rPr>
        <w:instrText>HYPERLINK "https://public.flourish.studio/visualisation/25788249/" \t "_new"</w:instrText>
      </w:r>
      <w:r>
        <w:fldChar w:fldCharType="separate"/>
      </w:r>
      <w:r w:rsidRPr="003B626B">
        <w:rPr>
          <w:rStyle w:val="Hyperlink"/>
          <w:rFonts w:ascii="Inter Light" w:hAnsi="Inter Light"/>
          <w:sz w:val="22"/>
          <w:szCs w:val="22"/>
          <w:lang w:val="es-SV"/>
        </w:rPr>
        <w:t>https://public.flourish.studio/visualisation/25788249/</w:t>
      </w:r>
      <w:r>
        <w:fldChar w:fldCharType="end"/>
      </w:r>
    </w:p>
    <w:p w14:paraId="392F7DDE" w14:textId="77777777" w:rsidR="003B626B" w:rsidRPr="003B626B" w:rsidRDefault="003B626B" w:rsidP="003B626B">
      <w:pPr>
        <w:numPr>
          <w:ilvl w:val="0"/>
          <w:numId w:val="7"/>
        </w:numPr>
        <w:rPr>
          <w:rFonts w:ascii="Inter Light" w:hAnsi="Inter Light"/>
          <w:sz w:val="22"/>
          <w:szCs w:val="22"/>
          <w:lang w:val="es-SV"/>
        </w:rPr>
      </w:pPr>
      <w:r w:rsidRPr="003B626B">
        <w:rPr>
          <w:rFonts w:ascii="Inter Light" w:hAnsi="Inter Light"/>
          <w:b/>
          <w:bCs/>
          <w:sz w:val="22"/>
          <w:szCs w:val="22"/>
          <w:lang w:val="es-SV"/>
        </w:rPr>
        <w:t>Índice de sensibilidad infantil</w:t>
      </w:r>
      <w:r w:rsidRPr="003B626B">
        <w:rPr>
          <w:rFonts w:ascii="Inter Light" w:hAnsi="Inter Light"/>
          <w:sz w:val="22"/>
          <w:szCs w:val="22"/>
          <w:lang w:val="es-SV"/>
        </w:rPr>
        <w:br/>
      </w:r>
      <w:r>
        <w:fldChar w:fldCharType="begin"/>
      </w:r>
      <w:r w:rsidRPr="00E57ACB">
        <w:rPr>
          <w:lang w:val="es-SV"/>
        </w:rPr>
        <w:instrText>HYPERLINK "https://public.flourish.studio/visualisation/25789222/" \t "_new"</w:instrText>
      </w:r>
      <w:r>
        <w:fldChar w:fldCharType="separate"/>
      </w:r>
      <w:r w:rsidRPr="003B626B">
        <w:rPr>
          <w:rStyle w:val="Hyperlink"/>
          <w:rFonts w:ascii="Inter Light" w:hAnsi="Inter Light"/>
          <w:sz w:val="22"/>
          <w:szCs w:val="22"/>
          <w:lang w:val="es-SV"/>
        </w:rPr>
        <w:t>https://public.flourish.studio/visualisation/25789222/</w:t>
      </w:r>
      <w:r>
        <w:fldChar w:fldCharType="end"/>
      </w:r>
    </w:p>
    <w:p w14:paraId="6DFC79D9" w14:textId="77777777" w:rsidR="003B626B" w:rsidRPr="003B626B" w:rsidRDefault="003B626B" w:rsidP="003B626B">
      <w:pPr>
        <w:numPr>
          <w:ilvl w:val="0"/>
          <w:numId w:val="7"/>
        </w:numPr>
        <w:rPr>
          <w:rFonts w:ascii="Inter Light" w:hAnsi="Inter Light"/>
          <w:sz w:val="22"/>
          <w:szCs w:val="22"/>
        </w:rPr>
      </w:pPr>
      <w:r w:rsidRPr="003B626B">
        <w:rPr>
          <w:rFonts w:ascii="Inter Light" w:hAnsi="Inter Light"/>
          <w:b/>
          <w:bCs/>
          <w:sz w:val="22"/>
          <w:szCs w:val="22"/>
        </w:rPr>
        <w:t xml:space="preserve">Scorecard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completo</w:t>
      </w:r>
      <w:proofErr w:type="spellEnd"/>
      <w:r w:rsidRPr="003B626B">
        <w:rPr>
          <w:rFonts w:ascii="Inter Light" w:hAnsi="Inter Light"/>
          <w:b/>
          <w:bCs/>
          <w:sz w:val="22"/>
          <w:szCs w:val="22"/>
        </w:rPr>
        <w:t xml:space="preserve"> de </w:t>
      </w:r>
      <w:proofErr w:type="spellStart"/>
      <w:r w:rsidRPr="003B626B">
        <w:rPr>
          <w:rFonts w:ascii="Inter Light" w:hAnsi="Inter Light"/>
          <w:b/>
          <w:bCs/>
          <w:sz w:val="22"/>
          <w:szCs w:val="22"/>
        </w:rPr>
        <w:t>hambre</w:t>
      </w:r>
      <w:proofErr w:type="spellEnd"/>
      <w:r w:rsidRPr="003B626B">
        <w:rPr>
          <w:rFonts w:ascii="Inter Light" w:hAnsi="Inter Light"/>
          <w:sz w:val="22"/>
          <w:szCs w:val="22"/>
        </w:rPr>
        <w:br/>
      </w:r>
      <w:hyperlink r:id="rId7" w:tgtFrame="_new" w:history="1">
        <w:r w:rsidRPr="003B626B">
          <w:rPr>
            <w:rStyle w:val="Hyperlink"/>
            <w:rFonts w:ascii="Inter Light" w:hAnsi="Inter Light"/>
            <w:sz w:val="22"/>
            <w:szCs w:val="22"/>
          </w:rPr>
          <w:t>https://public.flourish.studio/visualisation/25789108/</w:t>
        </w:r>
      </w:hyperlink>
    </w:p>
    <w:p w14:paraId="09DB6F9F" w14:textId="2E0EBB58" w:rsidR="003B626B" w:rsidRPr="003B626B" w:rsidRDefault="003B626B" w:rsidP="003B626B">
      <w:pPr>
        <w:jc w:val="both"/>
        <w:rPr>
          <w:rFonts w:ascii="Inter Light" w:hAnsi="Inter Light"/>
          <w:sz w:val="22"/>
          <w:szCs w:val="22"/>
        </w:rPr>
      </w:pPr>
    </w:p>
    <w:p w14:paraId="4255EEEB" w14:textId="77777777" w:rsidR="003B626B" w:rsidRPr="003B626B" w:rsidRDefault="003B626B" w:rsidP="003B626B">
      <w:pPr>
        <w:jc w:val="both"/>
        <w:rPr>
          <w:rFonts w:ascii="Inter Light" w:hAnsi="Inter Light"/>
          <w:b/>
          <w:bCs/>
          <w:sz w:val="22"/>
          <w:szCs w:val="22"/>
        </w:rPr>
      </w:pPr>
      <w:r w:rsidRPr="003B626B">
        <w:rPr>
          <w:rFonts w:ascii="Inter Light" w:hAnsi="Inter Light"/>
          <w:b/>
          <w:bCs/>
          <w:sz w:val="22"/>
          <w:szCs w:val="22"/>
        </w:rPr>
        <w:t>Fuentes:</w:t>
      </w:r>
    </w:p>
    <w:p w14:paraId="75BB8423" w14:textId="77777777" w:rsidR="003B626B" w:rsidRPr="003B626B" w:rsidRDefault="003B626B" w:rsidP="003B626B">
      <w:pPr>
        <w:numPr>
          <w:ilvl w:val="0"/>
          <w:numId w:val="8"/>
        </w:numPr>
        <w:jc w:val="both"/>
        <w:rPr>
          <w:rFonts w:ascii="Inter Light" w:hAnsi="Inter Light"/>
          <w:sz w:val="22"/>
          <w:szCs w:val="22"/>
        </w:rPr>
      </w:pPr>
      <w:hyperlink r:id="rId8" w:tgtFrame="_new" w:history="1">
        <w:r w:rsidRPr="003B626B">
          <w:rPr>
            <w:rStyle w:val="Hyperlink"/>
            <w:rFonts w:ascii="Inter Light" w:hAnsi="Inter Light"/>
            <w:sz w:val="22"/>
            <w:szCs w:val="22"/>
          </w:rPr>
          <w:t xml:space="preserve">Organización </w:t>
        </w:r>
        <w:proofErr w:type="spellStart"/>
        <w:r w:rsidRPr="003B626B">
          <w:rPr>
            <w:rStyle w:val="Hyperlink"/>
            <w:rFonts w:ascii="Inter Light" w:hAnsi="Inter Light"/>
            <w:sz w:val="22"/>
            <w:szCs w:val="22"/>
          </w:rPr>
          <w:t>Meteorológica</w:t>
        </w:r>
        <w:proofErr w:type="spellEnd"/>
        <w:r w:rsidRPr="003B626B">
          <w:rPr>
            <w:rStyle w:val="Hyperlink"/>
            <w:rFonts w:ascii="Inter Light" w:hAnsi="Inter Light"/>
            <w:sz w:val="22"/>
            <w:szCs w:val="22"/>
          </w:rPr>
          <w:t xml:space="preserve"> Mundial (2025)</w:t>
        </w:r>
      </w:hyperlink>
    </w:p>
    <w:p w14:paraId="35C91998" w14:textId="77777777" w:rsidR="003B626B" w:rsidRPr="003B626B" w:rsidRDefault="003B626B" w:rsidP="003B626B">
      <w:pPr>
        <w:numPr>
          <w:ilvl w:val="0"/>
          <w:numId w:val="8"/>
        </w:numPr>
        <w:jc w:val="both"/>
        <w:rPr>
          <w:rFonts w:ascii="Inter Light" w:hAnsi="Inter Light"/>
          <w:sz w:val="22"/>
          <w:szCs w:val="22"/>
          <w:lang w:val="es-SV"/>
        </w:rPr>
      </w:pPr>
      <w:hyperlink r:id="rId9" w:tgtFrame="_new" w:history="1">
        <w:r w:rsidRPr="003B626B">
          <w:rPr>
            <w:rStyle w:val="Hyperlink"/>
            <w:rFonts w:ascii="Inter Light" w:hAnsi="Inter Light"/>
            <w:sz w:val="22"/>
            <w:szCs w:val="22"/>
            <w:lang w:val="es-SV"/>
          </w:rPr>
          <w:t>UNICEF (2023) – El niño afectado por el clima</w:t>
        </w:r>
      </w:hyperlink>
    </w:p>
    <w:p w14:paraId="7EE79ED4" w14:textId="0635EF85" w:rsidR="003B626B" w:rsidRPr="003B626B" w:rsidRDefault="003B626B" w:rsidP="003B626B">
      <w:pPr>
        <w:numPr>
          <w:ilvl w:val="0"/>
          <w:numId w:val="8"/>
        </w:numPr>
        <w:jc w:val="both"/>
        <w:rPr>
          <w:rFonts w:ascii="Inter Light" w:hAnsi="Inter Light"/>
          <w:sz w:val="22"/>
          <w:szCs w:val="22"/>
          <w:lang w:val="es-SV"/>
        </w:rPr>
      </w:pPr>
      <w:hyperlink r:id="rId10" w:tgtFrame="_new" w:history="1">
        <w:r w:rsidRPr="003B626B">
          <w:rPr>
            <w:rStyle w:val="Hyperlink"/>
            <w:rFonts w:ascii="Inter Light" w:hAnsi="Inter Light"/>
            <w:sz w:val="22"/>
            <w:szCs w:val="22"/>
            <w:lang w:val="es-SV"/>
          </w:rPr>
          <w:t>Programa Mundial de Alimentos (2024) – Crisis climática y malnutrición</w:t>
        </w:r>
      </w:hyperlink>
      <w:r>
        <w:rPr>
          <w:rFonts w:ascii="Inter Light" w:hAnsi="Inter Light"/>
          <w:sz w:val="22"/>
          <w:szCs w:val="22"/>
          <w:lang w:val="es-SV"/>
        </w:rPr>
        <w:t>.</w:t>
      </w:r>
    </w:p>
    <w:p w14:paraId="0F3950AA" w14:textId="77777777" w:rsidR="003B626B" w:rsidRPr="003B626B" w:rsidRDefault="003B626B">
      <w:pPr>
        <w:rPr>
          <w:lang w:val="es-SV"/>
        </w:rPr>
      </w:pPr>
    </w:p>
    <w:sectPr w:rsidR="003B626B" w:rsidRPr="003B6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BD"/>
    <w:multiLevelType w:val="multilevel"/>
    <w:tmpl w:val="5A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7566F"/>
    <w:multiLevelType w:val="multilevel"/>
    <w:tmpl w:val="6F4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C2B04"/>
    <w:multiLevelType w:val="multilevel"/>
    <w:tmpl w:val="CF40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F750E"/>
    <w:multiLevelType w:val="multilevel"/>
    <w:tmpl w:val="C274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955FF"/>
    <w:multiLevelType w:val="multilevel"/>
    <w:tmpl w:val="E348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444BC"/>
    <w:multiLevelType w:val="multilevel"/>
    <w:tmpl w:val="52BC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22FE4"/>
    <w:multiLevelType w:val="multilevel"/>
    <w:tmpl w:val="16E6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12A64"/>
    <w:multiLevelType w:val="multilevel"/>
    <w:tmpl w:val="EADC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618494">
    <w:abstractNumId w:val="7"/>
  </w:num>
  <w:num w:numId="2" w16cid:durableId="169219870">
    <w:abstractNumId w:val="2"/>
  </w:num>
  <w:num w:numId="3" w16cid:durableId="751858206">
    <w:abstractNumId w:val="0"/>
  </w:num>
  <w:num w:numId="4" w16cid:durableId="772290262">
    <w:abstractNumId w:val="1"/>
  </w:num>
  <w:num w:numId="5" w16cid:durableId="928124069">
    <w:abstractNumId w:val="5"/>
  </w:num>
  <w:num w:numId="6" w16cid:durableId="319769778">
    <w:abstractNumId w:val="4"/>
  </w:num>
  <w:num w:numId="7" w16cid:durableId="896432557">
    <w:abstractNumId w:val="6"/>
  </w:num>
  <w:num w:numId="8" w16cid:durableId="1404185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16561C"/>
    <w:rsid w:val="001C1BC3"/>
    <w:rsid w:val="00222080"/>
    <w:rsid w:val="0025617C"/>
    <w:rsid w:val="002D4682"/>
    <w:rsid w:val="003B626B"/>
    <w:rsid w:val="00567D5D"/>
    <w:rsid w:val="007B628F"/>
    <w:rsid w:val="00E57ACB"/>
    <w:rsid w:val="00E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1B2B"/>
  <w15:chartTrackingRefBased/>
  <w15:docId w15:val="{E6E477A6-D825-427E-837F-36762F0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2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o.int/news/media-centre/wmo-confirms-2024-warmest-year-record-about-155degc-above-pre-industrial-lev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flourish.studio/visualisation/2578910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flourish.studio/visualisation/257824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vi.org/enough/report/hungry-futures-index" TargetMode="External"/><Relationship Id="rId10" Type="http://schemas.openxmlformats.org/officeDocument/2006/relationships/hyperlink" Target="https://www.wfp.org/publications/climate-crisis-and-malnutrition-case-acting-n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reports/climate-changed-chi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439</Words>
  <Characters>2889</Characters>
  <Application>Microsoft Office Word</Application>
  <DocSecurity>0</DocSecurity>
  <Lines>75</Lines>
  <Paragraphs>41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Marielos Romero</dc:creator>
  <cp:keywords/>
  <dc:description/>
  <cp:lastModifiedBy>Marielos Romero</cp:lastModifiedBy>
  <cp:revision>5</cp:revision>
  <dcterms:created xsi:type="dcterms:W3CDTF">2025-11-08T00:48:00Z</dcterms:created>
  <dcterms:modified xsi:type="dcterms:W3CDTF">2025-11-27T22:50:00Z</dcterms:modified>
</cp:coreProperties>
</file>